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Interventi su immobili in area sottoposta a tutela (fasce di rispetto corpi idrici) - CILA/SCIA piu' Autorizzazione (la mappatura si riferisce alla CILA)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privata, ad istanza di parte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gestione della CILA/SCIA e rilascio dell'autorizzazione per Interventi su immobili in area sottoposta a tutela (fasce di rispetto corpi idrici)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R.D. 523/1904 - Testo Unico sulle opere idrauliche - D.Lgs. 152/2006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63274F" w:rsidRDefault="00CB6B87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63274F" w:rsidRDefault="00CB6B87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63274F" w:rsidRDefault="00CB6B87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63274F" w:rsidRDefault="00CB6B87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63274F" w:rsidRDefault="00CB6B87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63274F" w:rsidRDefault="00CB6B87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63274F" w:rsidRDefault="00CB6B87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CB6B87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Geom. Barani Graziella</w:t>
            </w:r>
            <w:r w:rsidR="001451FA"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63274F" w:rsidRDefault="00CB6B87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63274F" w:rsidRDefault="00CB6B87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63274F" w:rsidRDefault="00CB6B87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63274F" w:rsidRDefault="00CB6B87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63274F" w:rsidRDefault="00CB6B87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</w:t>
            </w:r>
            <w:r w:rsidRPr="007137E0">
              <w:rPr>
                <w:rFonts w:ascii="Arial" w:hAnsi="Arial"/>
                <w:color w:val="000000"/>
              </w:rPr>
              <w:lastRenderedPageBreak/>
              <w:t>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autorizzazione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 w:rsidR="0063274F" w:rsidRDefault="00CB6B87">
            <w:pPr>
              <w:jc w:val="both"/>
            </w:pPr>
            <w:r>
              <w:rPr>
                <w:rFonts w:ascii="Arial" w:hAnsi="Arial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CB6B87" w:rsidP="00CB6B87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27/0572026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06FBB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274F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B6B87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2026-06-14T20:51:00Z</dcterms:modified>
</cp:coreProperties>
</file>